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8C" w:rsidRPr="009C1E8C" w:rsidRDefault="009C1E8C" w:rsidP="009C1E8C">
      <w:pPr>
        <w:shd w:val="clear" w:color="auto" w:fill="FFFFFF"/>
        <w:spacing w:before="230"/>
        <w:ind w:left="50"/>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xml:space="preserve">ЧАСТЬ </w:t>
      </w:r>
      <w:r>
        <w:rPr>
          <w:rFonts w:ascii="Times New Roman" w:eastAsia="Times New Roman" w:hAnsi="Times New Roman" w:cs="Times New Roman"/>
          <w:b/>
          <w:spacing w:val="-4"/>
          <w:sz w:val="24"/>
          <w:szCs w:val="24"/>
          <w:lang w:val="en-US"/>
        </w:rPr>
        <w:t>IV</w:t>
      </w:r>
      <w:r>
        <w:rPr>
          <w:rFonts w:ascii="Times New Roman" w:eastAsia="Times New Roman" w:hAnsi="Times New Roman" w:cs="Times New Roman"/>
          <w:b/>
          <w:spacing w:val="-4"/>
          <w:sz w:val="24"/>
          <w:szCs w:val="24"/>
        </w:rPr>
        <w:t>.</w:t>
      </w:r>
    </w:p>
    <w:p w:rsidR="009C1E8C" w:rsidRPr="00BB6D09" w:rsidRDefault="009C1E8C" w:rsidP="009C1E8C">
      <w:pPr>
        <w:shd w:val="clear" w:color="auto" w:fill="FFFFFF"/>
        <w:spacing w:before="230"/>
        <w:ind w:left="50"/>
        <w:jc w:val="center"/>
        <w:rPr>
          <w:rFonts w:ascii="Times New Roman" w:hAnsi="Times New Roman" w:cs="Times New Roman"/>
          <w:b/>
          <w:sz w:val="24"/>
          <w:szCs w:val="24"/>
        </w:rPr>
      </w:pPr>
      <w:r w:rsidRPr="00BB6D09">
        <w:rPr>
          <w:rFonts w:ascii="Times New Roman" w:eastAsia="Times New Roman" w:hAnsi="Times New Roman" w:cs="Times New Roman"/>
          <w:b/>
          <w:spacing w:val="-4"/>
          <w:sz w:val="24"/>
          <w:szCs w:val="24"/>
        </w:rPr>
        <w:t>ИНСТРУКЦИЯ</w:t>
      </w:r>
    </w:p>
    <w:p w:rsidR="009C1E8C" w:rsidRDefault="009C1E8C" w:rsidP="009C1E8C">
      <w:pPr>
        <w:framePr w:hSpace="180" w:wrap="around" w:vAnchor="text" w:hAnchor="text" w:y="1"/>
        <w:ind w:left="-108"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заполнению заявки на участие в электронном аукционе для обеспечения муниципальных нужд</w:t>
      </w:r>
    </w:p>
    <w:p w:rsidR="009C1E8C" w:rsidRDefault="009C1E8C" w:rsidP="009C1E8C">
      <w:pPr>
        <w:shd w:val="clear" w:color="auto" w:fill="FFFFFF"/>
        <w:ind w:lef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Усть-Кудинского муниципального образования</w:t>
      </w:r>
    </w:p>
    <w:p w:rsidR="009C1E8C" w:rsidRPr="00BB6D09" w:rsidRDefault="009C1E8C" w:rsidP="009C1E8C">
      <w:pPr>
        <w:shd w:val="clear" w:color="auto" w:fill="FFFFFF"/>
        <w:ind w:left="50"/>
        <w:jc w:val="center"/>
        <w:rPr>
          <w:rFonts w:ascii="Times New Roman" w:hAnsi="Times New Roman" w:cs="Times New Roman"/>
          <w:b/>
          <w:sz w:val="24"/>
          <w:szCs w:val="24"/>
        </w:rPr>
      </w:pPr>
    </w:p>
    <w:p w:rsidR="009C1E8C" w:rsidRPr="00BB6D09" w:rsidRDefault="009C1E8C" w:rsidP="009C1E8C">
      <w:pPr>
        <w:shd w:val="clear" w:color="auto" w:fill="FFFFFF"/>
        <w:ind w:left="58" w:right="14" w:firstLine="511"/>
        <w:jc w:val="both"/>
        <w:rPr>
          <w:rFonts w:ascii="Times New Roman" w:hAnsi="Times New Roman" w:cs="Times New Roman"/>
          <w:sz w:val="24"/>
          <w:szCs w:val="24"/>
        </w:rPr>
      </w:pPr>
      <w:r w:rsidRPr="00BB6D09">
        <w:rPr>
          <w:rFonts w:ascii="Times New Roman" w:eastAsia="Times New Roman" w:hAnsi="Times New Roman" w:cs="Times New Roman"/>
          <w:sz w:val="24"/>
          <w:szCs w:val="24"/>
        </w:rPr>
        <w:t>Для участия в электронном аукционе участник закупки, получивший аккред</w:t>
      </w:r>
      <w:r>
        <w:rPr>
          <w:rFonts w:ascii="Times New Roman" w:eastAsia="Times New Roman" w:hAnsi="Times New Roman" w:cs="Times New Roman"/>
          <w:sz w:val="24"/>
          <w:szCs w:val="24"/>
        </w:rPr>
        <w:t xml:space="preserve">итацию на электронной площадке, </w:t>
      </w:r>
      <w:r w:rsidRPr="00BB6D09">
        <w:rPr>
          <w:rFonts w:ascii="Times New Roman" w:eastAsia="Times New Roman" w:hAnsi="Times New Roman" w:cs="Times New Roman"/>
          <w:sz w:val="24"/>
          <w:szCs w:val="24"/>
        </w:rPr>
        <w:t>подает заявку на участие в электронном аукционе в соответствии с регламентом, установленным оператором электронной площадки.</w:t>
      </w:r>
    </w:p>
    <w:p w:rsidR="009C1E8C" w:rsidRPr="00BB6D09" w:rsidRDefault="009C1E8C" w:rsidP="009C1E8C">
      <w:pPr>
        <w:shd w:val="clear" w:color="auto" w:fill="FFFFFF"/>
        <w:ind w:left="58" w:right="14" w:firstLine="533"/>
        <w:jc w:val="both"/>
        <w:rPr>
          <w:rFonts w:ascii="Times New Roman" w:hAnsi="Times New Roman" w:cs="Times New Roman"/>
          <w:sz w:val="24"/>
          <w:szCs w:val="24"/>
        </w:rPr>
      </w:pPr>
      <w:r w:rsidRPr="00BB6D09">
        <w:rPr>
          <w:rFonts w:ascii="Times New Roman" w:eastAsia="Times New Roman" w:hAnsi="Times New Roman" w:cs="Times New Roman"/>
          <w:sz w:val="24"/>
          <w:szCs w:val="24"/>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9C1E8C" w:rsidRPr="00BB6D09" w:rsidRDefault="009C1E8C" w:rsidP="009C1E8C">
      <w:pPr>
        <w:shd w:val="clear" w:color="auto" w:fill="FFFFFF"/>
        <w:ind w:left="50" w:right="14" w:firstLine="533"/>
        <w:jc w:val="both"/>
        <w:rPr>
          <w:rFonts w:ascii="Times New Roman" w:hAnsi="Times New Roman" w:cs="Times New Roman"/>
          <w:sz w:val="24"/>
          <w:szCs w:val="24"/>
        </w:rPr>
      </w:pPr>
      <w:r w:rsidRPr="00BB6D09">
        <w:rPr>
          <w:rFonts w:ascii="Times New Roman" w:eastAsia="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C1E8C" w:rsidRPr="00BB6D09" w:rsidRDefault="009C1E8C" w:rsidP="009C1E8C">
      <w:pPr>
        <w:shd w:val="clear" w:color="auto" w:fill="FFFFFF"/>
        <w:ind w:left="590"/>
        <w:rPr>
          <w:rFonts w:ascii="Times New Roman" w:hAnsi="Times New Roman" w:cs="Times New Roman"/>
          <w:sz w:val="24"/>
          <w:szCs w:val="24"/>
        </w:rPr>
      </w:pPr>
      <w:r w:rsidRPr="00BB6D09">
        <w:rPr>
          <w:rFonts w:ascii="Times New Roman" w:eastAsia="Times New Roman" w:hAnsi="Times New Roman" w:cs="Times New Roman"/>
          <w:spacing w:val="-1"/>
          <w:sz w:val="24"/>
          <w:szCs w:val="24"/>
        </w:rPr>
        <w:t>Заявка на участие в электронном аукционе состоит из двух частей.</w:t>
      </w:r>
    </w:p>
    <w:p w:rsidR="009C1E8C" w:rsidRPr="00BB6D09" w:rsidRDefault="009C1E8C" w:rsidP="009C1E8C">
      <w:pPr>
        <w:shd w:val="clear" w:color="auto" w:fill="FFFFFF"/>
        <w:ind w:left="43" w:right="22" w:firstLine="547"/>
        <w:jc w:val="both"/>
        <w:rPr>
          <w:rFonts w:ascii="Times New Roman" w:hAnsi="Times New Roman" w:cs="Times New Roman"/>
          <w:b/>
          <w:sz w:val="24"/>
          <w:szCs w:val="24"/>
        </w:rPr>
      </w:pPr>
      <w:r w:rsidRPr="00BB6D09">
        <w:rPr>
          <w:rFonts w:ascii="Times New Roman" w:eastAsia="Times New Roman" w:hAnsi="Times New Roman" w:cs="Times New Roman"/>
          <w:b/>
          <w:sz w:val="24"/>
          <w:szCs w:val="24"/>
        </w:rPr>
        <w:t>Первая часть заявки на участие в электронном аукционе должна содержать следующие сведения и документы:</w:t>
      </w:r>
    </w:p>
    <w:p w:rsidR="009C1E8C" w:rsidRPr="00BB6D09" w:rsidRDefault="009C1E8C" w:rsidP="009C1E8C">
      <w:pPr>
        <w:shd w:val="clear" w:color="auto" w:fill="FFFFFF"/>
        <w:tabs>
          <w:tab w:val="left" w:pos="734"/>
        </w:tabs>
        <w:ind w:left="43" w:right="14" w:firstLine="533"/>
        <w:jc w:val="both"/>
        <w:rPr>
          <w:rFonts w:ascii="Times New Roman" w:hAnsi="Times New Roman" w:cs="Times New Roman"/>
          <w:sz w:val="24"/>
          <w:szCs w:val="24"/>
        </w:rPr>
      </w:pPr>
      <w:r w:rsidRPr="00BB6D09">
        <w:rPr>
          <w:rFonts w:ascii="Times New Roman" w:hAnsi="Times New Roman" w:cs="Times New Roman"/>
          <w:sz w:val="24"/>
          <w:szCs w:val="24"/>
        </w:rPr>
        <w:t>-</w:t>
      </w:r>
      <w:r w:rsidRPr="00BB6D09">
        <w:rPr>
          <w:rFonts w:ascii="Times New Roman" w:hAnsi="Times New Roman" w:cs="Times New Roman"/>
          <w:sz w:val="24"/>
          <w:szCs w:val="24"/>
        </w:rPr>
        <w:tab/>
      </w:r>
      <w:r>
        <w:rPr>
          <w:rFonts w:ascii="Times New Roman" w:hAnsi="Times New Roman" w:cs="Times New Roman"/>
          <w:sz w:val="24"/>
          <w:szCs w:val="24"/>
        </w:rPr>
        <w:t xml:space="preserve"> </w:t>
      </w:r>
      <w:r w:rsidRPr="00BB6D09">
        <w:rPr>
          <w:rFonts w:ascii="Times New Roman" w:eastAsia="Times New Roman" w:hAnsi="Times New Roman" w:cs="Times New Roman"/>
          <w:sz w:val="24"/>
          <w:szCs w:val="24"/>
        </w:rPr>
        <w:t>согласие участника электронного аукциона на поставку товара, на выполнение работы (услуги) на условиях, предусмотренных документацией об электронном аукционе;</w:t>
      </w:r>
    </w:p>
    <w:p w:rsidR="009C1E8C" w:rsidRPr="00BB6D09" w:rsidRDefault="009C1E8C" w:rsidP="009C1E8C">
      <w:pPr>
        <w:shd w:val="clear" w:color="auto" w:fill="FFFFFF"/>
        <w:tabs>
          <w:tab w:val="left" w:pos="770"/>
        </w:tabs>
        <w:ind w:left="22" w:right="29" w:firstLine="540"/>
        <w:jc w:val="both"/>
        <w:rPr>
          <w:rFonts w:ascii="Times New Roman" w:eastAsia="Times New Roman" w:hAnsi="Times New Roman" w:cs="Times New Roman"/>
          <w:sz w:val="24"/>
          <w:szCs w:val="24"/>
        </w:rPr>
      </w:pPr>
      <w:r w:rsidRPr="00BB6D09">
        <w:rPr>
          <w:rFonts w:ascii="Times New Roman" w:hAnsi="Times New Roman" w:cs="Times New Roman"/>
          <w:sz w:val="24"/>
          <w:szCs w:val="24"/>
        </w:rPr>
        <w:t>-</w:t>
      </w:r>
      <w:r w:rsidRPr="00BB6D09">
        <w:rPr>
          <w:rFonts w:ascii="Times New Roman" w:hAnsi="Times New Roman" w:cs="Times New Roman"/>
          <w:sz w:val="24"/>
          <w:szCs w:val="24"/>
        </w:rPr>
        <w:tab/>
      </w:r>
      <w:r w:rsidRPr="00BB6D09">
        <w:rPr>
          <w:rFonts w:ascii="Times New Roman" w:eastAsia="Times New Roman" w:hAnsi="Times New Roman" w:cs="Times New Roman"/>
          <w:sz w:val="24"/>
          <w:szCs w:val="24"/>
        </w:rPr>
        <w:t>конкретные показатели используемого товара, соответствующие значениям, установленным</w:t>
      </w:r>
      <w:r>
        <w:rPr>
          <w:rFonts w:ascii="Times New Roman" w:eastAsia="Times New Roman" w:hAnsi="Times New Roman" w:cs="Times New Roman"/>
          <w:sz w:val="24"/>
          <w:szCs w:val="24"/>
        </w:rPr>
        <w:t xml:space="preserve"> </w:t>
      </w:r>
      <w:r w:rsidRPr="00BB6D09">
        <w:rPr>
          <w:rFonts w:ascii="Times New Roman" w:eastAsia="Times New Roman" w:hAnsi="Times New Roman" w:cs="Times New Roman"/>
          <w:sz w:val="24"/>
          <w:szCs w:val="24"/>
        </w:rPr>
        <w:t>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1E8C" w:rsidRPr="00BB6D09" w:rsidRDefault="009C1E8C" w:rsidP="009C1E8C">
      <w:pPr>
        <w:shd w:val="clear" w:color="auto" w:fill="FFFFFF"/>
        <w:ind w:left="29" w:right="29" w:firstLine="533"/>
        <w:jc w:val="both"/>
        <w:rPr>
          <w:rFonts w:ascii="Times New Roman" w:hAnsi="Times New Roman" w:cs="Times New Roman"/>
          <w:sz w:val="24"/>
          <w:szCs w:val="24"/>
        </w:rPr>
      </w:pPr>
      <w:r w:rsidRPr="00BB6D09">
        <w:rPr>
          <w:rFonts w:ascii="Times New Roman" w:eastAsia="Times New Roman" w:hAnsi="Times New Roman" w:cs="Times New Roman"/>
          <w:sz w:val="24"/>
          <w:szCs w:val="24"/>
        </w:rPr>
        <w:t>Указанные показатели заполняются в соответствии с приложением к документации об электронном аукционе</w:t>
      </w:r>
      <w:r w:rsidRPr="00BB6D09">
        <w:rPr>
          <w:rFonts w:ascii="Times New Roman" w:eastAsia="Times New Roman" w:hAnsi="Times New Roman" w:cs="Times New Roman"/>
          <w:b/>
          <w:sz w:val="24"/>
          <w:szCs w:val="24"/>
        </w:rPr>
        <w:t xml:space="preserve"> "Техническое задание</w:t>
      </w:r>
      <w:r w:rsidRPr="00BB6D09">
        <w:rPr>
          <w:rFonts w:ascii="Times New Roman" w:eastAsia="Times New Roman" w:hAnsi="Times New Roman" w:cs="Times New Roman"/>
          <w:b/>
          <w:sz w:val="24"/>
          <w:szCs w:val="24"/>
        </w:rPr>
        <w:t>», при</w:t>
      </w:r>
      <w:r w:rsidRPr="00BB6D09">
        <w:rPr>
          <w:rFonts w:ascii="Times New Roman" w:eastAsia="Times New Roman" w:hAnsi="Times New Roman" w:cs="Times New Roman"/>
          <w:sz w:val="24"/>
          <w:szCs w:val="24"/>
        </w:rPr>
        <w:t xml:space="preserve"> этом участник закупки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w:t>
      </w:r>
    </w:p>
    <w:p w:rsidR="009C1E8C" w:rsidRPr="00BB6D09" w:rsidRDefault="009C1E8C" w:rsidP="009C1E8C">
      <w:pPr>
        <w:shd w:val="clear" w:color="auto" w:fill="FFFFFF"/>
        <w:ind w:left="36" w:right="29" w:firstLine="540"/>
        <w:jc w:val="both"/>
        <w:rPr>
          <w:rFonts w:ascii="Times New Roman" w:hAnsi="Times New Roman" w:cs="Times New Roman"/>
          <w:b/>
          <w:sz w:val="24"/>
          <w:szCs w:val="24"/>
        </w:rPr>
      </w:pPr>
      <w:r w:rsidRPr="00BB6D09">
        <w:rPr>
          <w:rFonts w:ascii="Times New Roman" w:eastAsia="Times New Roman" w:hAnsi="Times New Roman" w:cs="Times New Roman"/>
          <w:b/>
          <w:sz w:val="24"/>
          <w:szCs w:val="24"/>
        </w:rPr>
        <w:t>В случае</w:t>
      </w:r>
      <w:r>
        <w:rPr>
          <w:rFonts w:ascii="Times New Roman" w:eastAsia="Times New Roman" w:hAnsi="Times New Roman" w:cs="Times New Roman"/>
          <w:b/>
          <w:sz w:val="24"/>
          <w:szCs w:val="24"/>
        </w:rPr>
        <w:t>,</w:t>
      </w:r>
      <w:r w:rsidRPr="00BB6D09">
        <w:rPr>
          <w:rFonts w:ascii="Times New Roman" w:eastAsia="Times New Roman" w:hAnsi="Times New Roman" w:cs="Times New Roman"/>
          <w:b/>
          <w:sz w:val="24"/>
          <w:szCs w:val="24"/>
        </w:rPr>
        <w:t xml:space="preserve"> если</w:t>
      </w:r>
      <w:r>
        <w:rPr>
          <w:rFonts w:ascii="Times New Roman" w:eastAsia="Times New Roman" w:hAnsi="Times New Roman" w:cs="Times New Roman"/>
          <w:b/>
          <w:sz w:val="24"/>
          <w:szCs w:val="24"/>
        </w:rPr>
        <w:t>,</w:t>
      </w:r>
      <w:r w:rsidRPr="00BB6D09">
        <w:rPr>
          <w:rFonts w:ascii="Times New Roman" w:eastAsia="Times New Roman" w:hAnsi="Times New Roman" w:cs="Times New Roman"/>
          <w:b/>
          <w:sz w:val="24"/>
          <w:szCs w:val="24"/>
        </w:rPr>
        <w:t xml:space="preserve"> в составе первой части заявки на участие в электронном аукционе в форме участника </w:t>
      </w:r>
      <w:r w:rsidRPr="00BB6D09">
        <w:rPr>
          <w:rFonts w:ascii="Times New Roman" w:eastAsia="Times New Roman" w:hAnsi="Times New Roman" w:cs="Times New Roman"/>
          <w:b/>
          <w:spacing w:val="-1"/>
          <w:sz w:val="24"/>
          <w:szCs w:val="24"/>
        </w:rPr>
        <w:t xml:space="preserve">закупки не указаны конкретные показатели товара, наименования страны происхождения товара, предлагаемого к использованию, а также в процессе выполнения </w:t>
      </w:r>
      <w:r w:rsidRPr="00BB6D09">
        <w:rPr>
          <w:rFonts w:ascii="Times New Roman" w:eastAsia="Times New Roman" w:hAnsi="Times New Roman" w:cs="Times New Roman"/>
          <w:b/>
          <w:sz w:val="24"/>
          <w:szCs w:val="24"/>
        </w:rPr>
        <w:t>работ, услуг при рассмотрении заявок на участие в электронном аукционе такой участник не допускается Единой комиссией к участию в электронном аукционе.</w:t>
      </w:r>
    </w:p>
    <w:p w:rsidR="009C1E8C" w:rsidRPr="00BB6D09" w:rsidRDefault="009C1E8C" w:rsidP="009C1E8C">
      <w:pPr>
        <w:shd w:val="clear" w:color="auto" w:fill="FFFFFF"/>
        <w:ind w:left="22" w:right="36" w:firstLine="547"/>
        <w:jc w:val="both"/>
        <w:rPr>
          <w:rFonts w:ascii="Times New Roman" w:hAnsi="Times New Roman" w:cs="Times New Roman"/>
          <w:sz w:val="24"/>
          <w:szCs w:val="24"/>
        </w:rPr>
      </w:pPr>
      <w:r w:rsidRPr="00BB6D09">
        <w:rPr>
          <w:rFonts w:ascii="Times New Roman" w:eastAsia="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указанных в первой части заявки на участие в электронном аукционе, несет участник закупки.</w:t>
      </w:r>
    </w:p>
    <w:p w:rsidR="009C1E8C" w:rsidRPr="00BB6D09" w:rsidRDefault="009C1E8C" w:rsidP="009C1E8C">
      <w:pPr>
        <w:shd w:val="clear" w:color="auto" w:fill="FFFFFF"/>
        <w:ind w:left="22" w:right="43" w:firstLine="540"/>
        <w:jc w:val="both"/>
        <w:rPr>
          <w:rFonts w:ascii="Times New Roman" w:hAnsi="Times New Roman" w:cs="Times New Roman"/>
          <w:sz w:val="24"/>
          <w:szCs w:val="24"/>
        </w:rPr>
      </w:pPr>
      <w:r w:rsidRPr="00BB6D09">
        <w:rPr>
          <w:rFonts w:ascii="Times New Roman" w:eastAsia="Times New Roman" w:hAnsi="Times New Roman" w:cs="Times New Roman"/>
          <w:sz w:val="24"/>
          <w:szCs w:val="24"/>
        </w:rPr>
        <w:t>В качестве сведений о конкретных показателях предлагаемого к использованию товара, о товарном знаке (его словесном обозначении), знаке обслуживания, фирменном наименовании, патенте, полезной модели, промышленном образце, наименовании страны происхождения товара участнику закупки рекомендуется использовать форму, приведенную в приложении к настоящей инструкции. Данные сведения могут быть представлены и в иной форме.</w:t>
      </w:r>
    </w:p>
    <w:p w:rsidR="009C1E8C" w:rsidRPr="00BB6D09" w:rsidRDefault="009C1E8C" w:rsidP="009C1E8C">
      <w:pPr>
        <w:shd w:val="clear" w:color="auto" w:fill="FFFFFF"/>
        <w:ind w:left="22" w:right="50" w:firstLine="540"/>
        <w:jc w:val="both"/>
        <w:rPr>
          <w:rFonts w:ascii="Times New Roman" w:hAnsi="Times New Roman" w:cs="Times New Roman"/>
          <w:b/>
          <w:sz w:val="24"/>
          <w:szCs w:val="24"/>
        </w:rPr>
      </w:pPr>
      <w:r w:rsidRPr="00BB6D09">
        <w:rPr>
          <w:rFonts w:ascii="Times New Roman" w:eastAsia="Times New Roman" w:hAnsi="Times New Roman" w:cs="Times New Roman"/>
          <w:b/>
          <w:sz w:val="24"/>
          <w:szCs w:val="24"/>
        </w:rPr>
        <w:t>Вторая часть заявки на участие в электронном аукционе должна содержать следующие документы и сведения:</w:t>
      </w:r>
    </w:p>
    <w:p w:rsidR="009C1E8C" w:rsidRPr="00BB6D09" w:rsidRDefault="009C1E8C" w:rsidP="009C1E8C">
      <w:pPr>
        <w:shd w:val="clear" w:color="auto" w:fill="FFFFFF"/>
        <w:tabs>
          <w:tab w:val="left" w:pos="770"/>
        </w:tabs>
        <w:ind w:left="22" w:right="43" w:firstLine="540"/>
        <w:jc w:val="both"/>
        <w:rPr>
          <w:rFonts w:ascii="Times New Roman" w:hAnsi="Times New Roman" w:cs="Times New Roman"/>
          <w:sz w:val="24"/>
          <w:szCs w:val="24"/>
        </w:rPr>
      </w:pPr>
      <w:r w:rsidRPr="00BB6D09">
        <w:rPr>
          <w:rFonts w:ascii="Times New Roman" w:hAnsi="Times New Roman" w:cs="Times New Roman"/>
          <w:sz w:val="24"/>
          <w:szCs w:val="24"/>
        </w:rPr>
        <w:t>-</w:t>
      </w:r>
      <w:r w:rsidRPr="00BB6D09">
        <w:rPr>
          <w:rFonts w:ascii="Times New Roman" w:hAnsi="Times New Roman" w:cs="Times New Roman"/>
          <w:sz w:val="24"/>
          <w:szCs w:val="24"/>
        </w:rPr>
        <w:tab/>
      </w:r>
      <w:r w:rsidRPr="00BB6D09">
        <w:rPr>
          <w:rFonts w:ascii="Times New Roman" w:eastAsia="Times New Roman" w:hAnsi="Times New Roman" w:cs="Times New Roman"/>
          <w:sz w:val="24"/>
          <w:szCs w:val="24"/>
        </w:rPr>
        <w:t xml:space="preserve">информацию о наименовании, фирменном наименовании (при наличии), месте </w:t>
      </w:r>
      <w:r w:rsidRPr="00BB6D09">
        <w:rPr>
          <w:rFonts w:ascii="Times New Roman" w:eastAsia="Times New Roman" w:hAnsi="Times New Roman" w:cs="Times New Roman"/>
          <w:sz w:val="24"/>
          <w:szCs w:val="24"/>
        </w:rPr>
        <w:lastRenderedPageBreak/>
        <w:t>нахождения,</w:t>
      </w:r>
      <w:r>
        <w:rPr>
          <w:rFonts w:ascii="Times New Roman" w:eastAsia="Times New Roman" w:hAnsi="Times New Roman" w:cs="Times New Roman"/>
          <w:sz w:val="24"/>
          <w:szCs w:val="24"/>
        </w:rPr>
        <w:t xml:space="preserve"> </w:t>
      </w:r>
      <w:r w:rsidRPr="00BB6D09">
        <w:rPr>
          <w:rFonts w:ascii="Times New Roman" w:eastAsia="Times New Roman" w:hAnsi="Times New Roman" w:cs="Times New Roman"/>
          <w:sz w:val="24"/>
          <w:szCs w:val="24"/>
        </w:rPr>
        <w:t>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ИНН участника аукциона или аналоге ИНН участника аукциона (для иностранного лица), ИНН (при наличии) учредителей, членов коллегиального исполнительного органа, лица, осуществляющего функции единоличного исполнительного органа участника аукциона. Данные сведения представляются участником закупки в произвольной форме;</w:t>
      </w:r>
    </w:p>
    <w:p w:rsidR="009C1E8C" w:rsidRPr="00521608" w:rsidRDefault="009C1E8C" w:rsidP="009C1E8C">
      <w:pPr>
        <w:shd w:val="clear" w:color="auto" w:fill="FFFFFF"/>
        <w:tabs>
          <w:tab w:val="left" w:pos="756"/>
        </w:tabs>
        <w:ind w:left="86" w:right="22" w:firstLine="526"/>
        <w:jc w:val="both"/>
        <w:rPr>
          <w:rFonts w:ascii="Times New Roman" w:hAnsi="Times New Roman" w:cs="Times New Roman"/>
          <w:sz w:val="24"/>
          <w:szCs w:val="24"/>
        </w:rPr>
      </w:pPr>
      <w:r w:rsidRPr="00BB6D09">
        <w:rPr>
          <w:rFonts w:ascii="Times New Roman" w:hAnsi="Times New Roman" w:cs="Times New Roman"/>
          <w:sz w:val="24"/>
          <w:szCs w:val="24"/>
        </w:rPr>
        <w:t>-</w:t>
      </w:r>
      <w:r w:rsidRPr="00BB6D09">
        <w:rPr>
          <w:rFonts w:ascii="Times New Roman" w:hAnsi="Times New Roman" w:cs="Times New Roman"/>
          <w:sz w:val="24"/>
          <w:szCs w:val="24"/>
        </w:rPr>
        <w:tab/>
      </w:r>
      <w:r w:rsidRPr="00BB6D09">
        <w:rPr>
          <w:rFonts w:ascii="Times New Roman" w:eastAsia="Times New Roman" w:hAnsi="Times New Roman" w:cs="Times New Roman"/>
          <w:sz w:val="24"/>
          <w:szCs w:val="24"/>
        </w:rPr>
        <w:t>документы, подтверждающие соответствие участника требованиям законодательства РФ к лицам, которые осуществляют выполнение работ, являющихся объектом закупки, в соответствии с</w:t>
      </w:r>
      <w:r>
        <w:rPr>
          <w:rFonts w:ascii="Times New Roman" w:eastAsia="Times New Roman" w:hAnsi="Times New Roman" w:cs="Times New Roman"/>
          <w:sz w:val="24"/>
          <w:szCs w:val="24"/>
        </w:rPr>
        <w:t xml:space="preserve"> частью 1 статьи 31 </w:t>
      </w:r>
      <w:r w:rsidRPr="00521608">
        <w:rPr>
          <w:rFonts w:ascii="Times New Roman" w:eastAsia="Times New Roman" w:hAnsi="Times New Roman" w:cs="Times New Roman"/>
          <w:sz w:val="24"/>
          <w:szCs w:val="24"/>
        </w:rPr>
        <w:t>Закона № 44-ФЗ;</w:t>
      </w:r>
    </w:p>
    <w:p w:rsidR="009C1E8C" w:rsidRPr="00521608" w:rsidRDefault="009C1E8C" w:rsidP="009C1E8C">
      <w:pPr>
        <w:shd w:val="clear" w:color="auto" w:fill="FFFFFF"/>
        <w:tabs>
          <w:tab w:val="left" w:pos="799"/>
        </w:tabs>
        <w:ind w:left="72" w:firstLine="533"/>
        <w:jc w:val="both"/>
        <w:rPr>
          <w:rFonts w:ascii="Times New Roman" w:hAnsi="Times New Roman" w:cs="Times New Roman"/>
          <w:sz w:val="24"/>
          <w:szCs w:val="24"/>
        </w:rPr>
      </w:pPr>
      <w:r w:rsidRPr="00521608">
        <w:rPr>
          <w:rFonts w:ascii="Times New Roman" w:hAnsi="Times New Roman" w:cs="Times New Roman"/>
          <w:sz w:val="24"/>
          <w:szCs w:val="24"/>
        </w:rPr>
        <w:t>-</w:t>
      </w:r>
      <w:r w:rsidRPr="00521608">
        <w:rPr>
          <w:rFonts w:ascii="Times New Roman" w:hAnsi="Times New Roman" w:cs="Times New Roman"/>
          <w:sz w:val="24"/>
          <w:szCs w:val="24"/>
        </w:rPr>
        <w:tab/>
      </w:r>
      <w:r w:rsidRPr="00521608">
        <w:rPr>
          <w:rFonts w:ascii="Times New Roman" w:eastAsia="Times New Roman" w:hAnsi="Times New Roman" w:cs="Times New Roman"/>
          <w:sz w:val="24"/>
          <w:szCs w:val="24"/>
        </w:rPr>
        <w:t>декларацию о соответствии участника требованиям к участникам закупки в соответствии с</w:t>
      </w:r>
      <w:r>
        <w:rPr>
          <w:rFonts w:ascii="Times New Roman" w:eastAsia="Times New Roman" w:hAnsi="Times New Roman" w:cs="Times New Roman"/>
          <w:sz w:val="24"/>
          <w:szCs w:val="24"/>
        </w:rPr>
        <w:t xml:space="preserve"> </w:t>
      </w:r>
      <w:r w:rsidRPr="00521608">
        <w:rPr>
          <w:rFonts w:ascii="Times New Roman" w:eastAsia="Times New Roman" w:hAnsi="Times New Roman" w:cs="Times New Roman"/>
          <w:sz w:val="24"/>
          <w:szCs w:val="24"/>
        </w:rPr>
        <w:t>действующим законодательством РФ, установленным документацией об электронном аукционе:</w:t>
      </w:r>
    </w:p>
    <w:p w:rsidR="009C1E8C" w:rsidRPr="00521608" w:rsidRDefault="009C1E8C" w:rsidP="009C1E8C">
      <w:pPr>
        <w:shd w:val="clear" w:color="auto" w:fill="FFFFFF"/>
        <w:ind w:left="79" w:right="14" w:firstLine="540"/>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52160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521608">
        <w:rPr>
          <w:rFonts w:ascii="Times New Roman" w:eastAsia="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E8C" w:rsidRPr="00521608" w:rsidRDefault="009C1E8C" w:rsidP="009C1E8C">
      <w:pPr>
        <w:shd w:val="clear" w:color="auto" w:fill="FFFFFF"/>
        <w:ind w:left="86" w:right="22" w:firstLine="533"/>
        <w:jc w:val="both"/>
        <w:rPr>
          <w:rFonts w:ascii="Times New Roman" w:hAnsi="Times New Roman" w:cs="Times New Roman"/>
          <w:sz w:val="24"/>
          <w:szCs w:val="24"/>
        </w:rPr>
      </w:pPr>
      <w:r>
        <w:rPr>
          <w:rFonts w:ascii="Times New Roman" w:eastAsia="Times New Roman" w:hAnsi="Times New Roman" w:cs="Times New Roman"/>
          <w:spacing w:val="-1"/>
          <w:sz w:val="24"/>
          <w:szCs w:val="24"/>
        </w:rPr>
        <w:t>н</w:t>
      </w:r>
      <w:r w:rsidRPr="00521608">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 xml:space="preserve"> </w:t>
      </w:r>
      <w:r w:rsidRPr="00521608">
        <w:rPr>
          <w:rFonts w:ascii="Times New Roman" w:eastAsia="Times New Roman" w:hAnsi="Times New Roman" w:cs="Times New Roman"/>
          <w:spacing w:val="-1"/>
          <w:sz w:val="24"/>
          <w:szCs w:val="24"/>
        </w:rPr>
        <w:t xml:space="preserve">приостановление деятельности участника закупки в порядке, установленном Кодексом Российской </w:t>
      </w:r>
      <w:r w:rsidRPr="00521608">
        <w:rPr>
          <w:rFonts w:ascii="Times New Roman" w:eastAsia="Times New Roman" w:hAnsi="Times New Roman" w:cs="Times New Roman"/>
          <w:sz w:val="24"/>
          <w:szCs w:val="24"/>
        </w:rPr>
        <w:t>Федерации об административных правонарушениях, на дату подачи заявки на участие в закупке;</w:t>
      </w:r>
    </w:p>
    <w:p w:rsidR="009C1E8C" w:rsidRPr="00521608" w:rsidRDefault="009C1E8C" w:rsidP="009C1E8C">
      <w:pPr>
        <w:shd w:val="clear" w:color="auto" w:fill="FFFFFF"/>
        <w:ind w:left="79" w:right="7" w:firstLine="526"/>
        <w:jc w:val="both"/>
        <w:rPr>
          <w:rFonts w:ascii="Times New Roman" w:hAnsi="Times New Roman" w:cs="Times New Roman"/>
          <w:sz w:val="24"/>
          <w:szCs w:val="24"/>
        </w:rPr>
      </w:pPr>
      <w:r w:rsidRPr="00521608">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w:t>
      </w:r>
      <w:r w:rsidRPr="00521608">
        <w:rPr>
          <w:rFonts w:ascii="Times New Roman" w:eastAsia="Times New Roman" w:hAnsi="Times New Roman" w:cs="Times New Roman"/>
          <w:spacing w:val="-1"/>
          <w:sz w:val="24"/>
          <w:szCs w:val="24"/>
        </w:rPr>
        <w:t xml:space="preserve">которых превышает двадцать пять процентов балансовой стоимости активов участника закупки, по данным </w:t>
      </w:r>
      <w:r w:rsidRPr="00521608">
        <w:rPr>
          <w:rFonts w:ascii="Times New Roman" w:eastAsia="Times New Roman" w:hAnsi="Times New Roman" w:cs="Times New Roman"/>
          <w:sz w:val="24"/>
          <w:szCs w:val="24"/>
        </w:rPr>
        <w:t>бухгалтерской отчетности за последний отчетный период;</w:t>
      </w:r>
    </w:p>
    <w:p w:rsidR="009C1E8C" w:rsidRPr="00521608" w:rsidRDefault="009C1E8C" w:rsidP="009C1E8C">
      <w:pPr>
        <w:shd w:val="clear" w:color="auto" w:fill="FFFFFF"/>
        <w:ind w:left="65" w:right="7" w:firstLine="526"/>
        <w:jc w:val="both"/>
        <w:rPr>
          <w:rFonts w:ascii="Times New Roman" w:eastAsia="Times New Roman" w:hAnsi="Times New Roman" w:cs="Times New Roman"/>
          <w:sz w:val="24"/>
          <w:szCs w:val="24"/>
        </w:rPr>
      </w:pPr>
      <w:r w:rsidRPr="00521608">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9C1E8C" w:rsidRPr="00521608" w:rsidRDefault="009C1E8C" w:rsidP="009C1E8C">
      <w:pPr>
        <w:shd w:val="clear" w:color="auto" w:fill="FFFFFF"/>
        <w:ind w:left="605"/>
        <w:rPr>
          <w:rFonts w:ascii="Times New Roman" w:eastAsia="Times New Roman" w:hAnsi="Times New Roman" w:cs="Times New Roman"/>
          <w:sz w:val="24"/>
          <w:szCs w:val="24"/>
        </w:rPr>
      </w:pPr>
      <w:r w:rsidRPr="00521608">
        <w:rPr>
          <w:rFonts w:ascii="Times New Roman" w:eastAsia="Times New Roman" w:hAnsi="Times New Roman" w:cs="Times New Roman"/>
          <w:sz w:val="24"/>
          <w:szCs w:val="24"/>
        </w:rPr>
        <w:t>отсутствие конфликта интересов между участником закупки и заказчиком;</w:t>
      </w:r>
    </w:p>
    <w:p w:rsidR="009C1E8C" w:rsidRPr="00521608" w:rsidRDefault="009C1E8C" w:rsidP="009C1E8C">
      <w:pPr>
        <w:pStyle w:val="ConsPlusNormal"/>
        <w:ind w:firstLine="540"/>
        <w:jc w:val="both"/>
      </w:pPr>
      <w:r w:rsidRPr="00521608">
        <w:rPr>
          <w:rFonts w:eastAsia="Times New Roman"/>
        </w:rPr>
        <w:t xml:space="preserve"> </w:t>
      </w:r>
      <w:r w:rsidRPr="00521608">
        <w:t>участник закупки не является офшорной компанией</w:t>
      </w:r>
      <w:r>
        <w:t>;</w:t>
      </w:r>
    </w:p>
    <w:p w:rsidR="009C1E8C" w:rsidRPr="00521608" w:rsidRDefault="009C1E8C" w:rsidP="009C1E8C">
      <w:pPr>
        <w:shd w:val="clear" w:color="auto" w:fill="FFFFFF"/>
        <w:tabs>
          <w:tab w:val="left" w:pos="799"/>
        </w:tabs>
        <w:ind w:left="72" w:right="22"/>
        <w:jc w:val="both"/>
        <w:rPr>
          <w:rFonts w:ascii="Times New Roman" w:hAnsi="Times New Roman" w:cs="Times New Roman"/>
          <w:sz w:val="24"/>
          <w:szCs w:val="24"/>
        </w:rPr>
      </w:pPr>
      <w:r w:rsidRPr="005216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608">
        <w:rPr>
          <w:rFonts w:ascii="Times New Roman" w:eastAsia="Times New Roman" w:hAnsi="Times New Roman" w:cs="Times New Roman"/>
          <w:sz w:val="24"/>
          <w:szCs w:val="24"/>
        </w:rPr>
        <w:t>решение об одобрении или о совершении крупной сделки либо копию такого решения, если</w:t>
      </w:r>
      <w:r>
        <w:rPr>
          <w:rFonts w:ascii="Times New Roman" w:eastAsia="Times New Roman" w:hAnsi="Times New Roman" w:cs="Times New Roman"/>
          <w:sz w:val="24"/>
          <w:szCs w:val="24"/>
        </w:rPr>
        <w:t xml:space="preserve"> </w:t>
      </w:r>
      <w:r w:rsidRPr="00521608">
        <w:rPr>
          <w:rFonts w:ascii="Times New Roman" w:eastAsia="Times New Roman" w:hAnsi="Times New Roman" w:cs="Times New Roman"/>
          <w:sz w:val="24"/>
          <w:szCs w:val="24"/>
        </w:rPr>
        <w:t>заключаемый контракт или предоставление обеспечения заявки, обеспечения исполнения контракта являются для участника крупной сделкой;</w:t>
      </w:r>
    </w:p>
    <w:p w:rsidR="009C1E8C" w:rsidRPr="00521608" w:rsidRDefault="009C1E8C" w:rsidP="009C1E8C">
      <w:pPr>
        <w:numPr>
          <w:ilvl w:val="0"/>
          <w:numId w:val="1"/>
        </w:numPr>
        <w:shd w:val="clear" w:color="auto" w:fill="FFFFFF"/>
        <w:tabs>
          <w:tab w:val="left" w:pos="727"/>
        </w:tabs>
        <w:ind w:left="58" w:right="43" w:firstLine="533"/>
        <w:jc w:val="both"/>
        <w:rPr>
          <w:rFonts w:ascii="Times New Roman" w:hAnsi="Times New Roman" w:cs="Times New Roman"/>
          <w:sz w:val="24"/>
          <w:szCs w:val="24"/>
        </w:rPr>
      </w:pPr>
      <w:r w:rsidRPr="00521608">
        <w:rPr>
          <w:rFonts w:ascii="Times New Roman" w:eastAsia="Times New Roman" w:hAnsi="Times New Roman" w:cs="Times New Roman"/>
          <w:sz w:val="24"/>
          <w:szCs w:val="24"/>
        </w:rPr>
        <w:t>документы, подтверждающие соответствие участника и (или) предлагаемого им товара (работы, услуги) условиям, запретам и ограничениям, установленным заказчиком согласно ст. 14 Закона № 44-ФЗ;</w:t>
      </w:r>
    </w:p>
    <w:p w:rsidR="009C1E8C" w:rsidRPr="00521608" w:rsidRDefault="009C1E8C" w:rsidP="009C1E8C">
      <w:pPr>
        <w:pStyle w:val="ConsPlusNormal"/>
        <w:ind w:firstLine="540"/>
        <w:jc w:val="both"/>
      </w:pPr>
      <w:r w:rsidRPr="00521608">
        <w:rPr>
          <w:rFonts w:eastAsia="Times New Roman"/>
        </w:rPr>
        <w:t>декларацию о принадлежности участника к субъектам малого предпринимательства или социально ориентированным некоммерческим организациям, организациям инвалидов,</w:t>
      </w:r>
      <w:r w:rsidRPr="00521608">
        <w:t xml:space="preserve"> учреждениям и предприятиям уголовно-исполнительной системы</w:t>
      </w:r>
      <w:r w:rsidRPr="00521608">
        <w:rPr>
          <w:rFonts w:eastAsia="Times New Roman"/>
        </w:rPr>
        <w:t xml:space="preserve"> (если установлено ограничение, предусмотренное ст. 28- 30 Закона № 44-ФЗ).</w:t>
      </w:r>
    </w:p>
    <w:p w:rsidR="009C1E8C" w:rsidRPr="004B59DC" w:rsidRDefault="009C1E8C" w:rsidP="009C1E8C">
      <w:pPr>
        <w:shd w:val="clear" w:color="auto" w:fill="FFFFFF"/>
        <w:ind w:left="43" w:right="36" w:firstLine="540"/>
        <w:jc w:val="both"/>
        <w:rPr>
          <w:rFonts w:ascii="Times New Roman" w:hAnsi="Times New Roman" w:cs="Times New Roman"/>
          <w:sz w:val="24"/>
          <w:szCs w:val="24"/>
        </w:rPr>
      </w:pPr>
      <w:r w:rsidRPr="00521608">
        <w:rPr>
          <w:rFonts w:ascii="Times New Roman" w:eastAsia="Times New Roman" w:hAnsi="Times New Roman" w:cs="Times New Roman"/>
          <w:sz w:val="24"/>
          <w:szCs w:val="24"/>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w:t>
      </w:r>
      <w:r w:rsidRPr="00521608">
        <w:rPr>
          <w:rFonts w:ascii="Times New Roman" w:eastAsia="Times New Roman" w:hAnsi="Times New Roman" w:cs="Times New Roman"/>
          <w:spacing w:val="-1"/>
          <w:sz w:val="24"/>
          <w:szCs w:val="24"/>
        </w:rPr>
        <w:t xml:space="preserve">участниками закупки в составе заявки на участие в электронном аукционе, должны быть заполнены по всем </w:t>
      </w:r>
      <w:r w:rsidRPr="004B59DC">
        <w:rPr>
          <w:rFonts w:ascii="Times New Roman" w:eastAsia="Times New Roman" w:hAnsi="Times New Roman" w:cs="Times New Roman"/>
          <w:sz w:val="24"/>
          <w:szCs w:val="24"/>
        </w:rPr>
        <w:t>пунктам.</w:t>
      </w:r>
    </w:p>
    <w:p w:rsidR="009C1E8C" w:rsidRPr="004B59DC" w:rsidRDefault="009C1E8C" w:rsidP="009C1E8C">
      <w:pPr>
        <w:shd w:val="clear" w:color="auto" w:fill="FFFFFF"/>
        <w:ind w:left="590"/>
        <w:rPr>
          <w:rFonts w:ascii="Times New Roman" w:hAnsi="Times New Roman" w:cs="Times New Roman"/>
          <w:sz w:val="24"/>
          <w:szCs w:val="24"/>
        </w:rPr>
      </w:pPr>
      <w:r w:rsidRPr="004B59DC">
        <w:rPr>
          <w:rFonts w:ascii="Times New Roman" w:eastAsia="Times New Roman" w:hAnsi="Times New Roman" w:cs="Times New Roman"/>
          <w:spacing w:val="-3"/>
          <w:sz w:val="24"/>
          <w:szCs w:val="24"/>
        </w:rPr>
        <w:t>Приложение:</w:t>
      </w:r>
    </w:p>
    <w:p w:rsidR="009C1E8C" w:rsidRPr="004B59DC" w:rsidRDefault="009C1E8C" w:rsidP="009C1E8C">
      <w:pPr>
        <w:shd w:val="clear" w:color="auto" w:fill="FFFFFF"/>
        <w:ind w:left="58" w:right="50" w:firstLine="533"/>
        <w:jc w:val="both"/>
        <w:rPr>
          <w:rFonts w:ascii="Times New Roman" w:hAnsi="Times New Roman" w:cs="Times New Roman"/>
          <w:sz w:val="24"/>
          <w:szCs w:val="24"/>
        </w:rPr>
      </w:pPr>
      <w:r w:rsidRPr="004B59DC">
        <w:rPr>
          <w:rFonts w:ascii="Times New Roman" w:eastAsia="Times New Roman" w:hAnsi="Times New Roman" w:cs="Times New Roman"/>
          <w:spacing w:val="-1"/>
          <w:sz w:val="24"/>
          <w:szCs w:val="24"/>
        </w:rPr>
        <w:t>Рекомендуемая форма для заполнения участником закупки сведений о товаре, в том числе</w:t>
      </w:r>
      <w:r>
        <w:rPr>
          <w:rFonts w:ascii="Times New Roman" w:eastAsia="Times New Roman" w:hAnsi="Times New Roman" w:cs="Times New Roman"/>
          <w:spacing w:val="-1"/>
          <w:sz w:val="24"/>
          <w:szCs w:val="24"/>
        </w:rPr>
        <w:t>,</w:t>
      </w:r>
      <w:r w:rsidRPr="004B59DC">
        <w:rPr>
          <w:rFonts w:ascii="Times New Roman" w:eastAsia="Times New Roman" w:hAnsi="Times New Roman" w:cs="Times New Roman"/>
          <w:spacing w:val="-1"/>
          <w:sz w:val="24"/>
          <w:szCs w:val="24"/>
        </w:rPr>
        <w:t xml:space="preserve"> используемом при выполнении работ, услуг:</w:t>
      </w:r>
    </w:p>
    <w:p w:rsidR="009C1E8C" w:rsidRPr="004B59DC" w:rsidRDefault="009C1E8C" w:rsidP="009C1E8C">
      <w:pPr>
        <w:spacing w:after="302" w:line="1" w:lineRule="exact"/>
        <w:rPr>
          <w:rFonts w:ascii="Times New Roman" w:hAnsi="Times New Roman" w:cs="Times New Roman"/>
          <w:sz w:val="24"/>
          <w:szCs w:val="24"/>
        </w:rPr>
      </w:pPr>
    </w:p>
    <w:tbl>
      <w:tblPr>
        <w:tblpPr w:leftFromText="180" w:rightFromText="180" w:horzAnchor="margin" w:tblpY="510"/>
        <w:tblW w:w="9856" w:type="dxa"/>
        <w:tblLayout w:type="fixed"/>
        <w:tblCellMar>
          <w:left w:w="40" w:type="dxa"/>
          <w:right w:w="40" w:type="dxa"/>
        </w:tblCellMar>
        <w:tblLook w:val="0000" w:firstRow="0" w:lastRow="0" w:firstColumn="0" w:lastColumn="0" w:noHBand="0" w:noVBand="0"/>
      </w:tblPr>
      <w:tblGrid>
        <w:gridCol w:w="108"/>
        <w:gridCol w:w="2182"/>
        <w:gridCol w:w="2160"/>
        <w:gridCol w:w="620"/>
        <w:gridCol w:w="2404"/>
        <w:gridCol w:w="720"/>
        <w:gridCol w:w="1627"/>
        <w:gridCol w:w="35"/>
      </w:tblGrid>
      <w:tr w:rsidR="009C1E8C" w:rsidRPr="004B59DC" w:rsidTr="009C1E8C">
        <w:trPr>
          <w:gridBefore w:val="1"/>
          <w:gridAfter w:val="1"/>
          <w:wBefore w:w="108" w:type="dxa"/>
          <w:wAfter w:w="35" w:type="dxa"/>
          <w:trHeight w:hRule="exact" w:val="1692"/>
        </w:trPr>
        <w:tc>
          <w:tcPr>
            <w:tcW w:w="2182" w:type="dxa"/>
            <w:tcBorders>
              <w:top w:val="single" w:sz="6" w:space="0" w:color="auto"/>
              <w:left w:val="single" w:sz="6" w:space="0" w:color="auto"/>
              <w:bottom w:val="single" w:sz="6" w:space="0" w:color="auto"/>
              <w:right w:val="single" w:sz="6" w:space="0" w:color="auto"/>
            </w:tcBorders>
            <w:shd w:val="clear" w:color="auto" w:fill="FFFFFF"/>
          </w:tcPr>
          <w:p w:rsidR="009C1E8C" w:rsidRPr="004B59DC" w:rsidRDefault="009C1E8C" w:rsidP="009C1E8C">
            <w:pPr>
              <w:shd w:val="clear" w:color="auto" w:fill="FFFFFF"/>
              <w:spacing w:line="223" w:lineRule="exact"/>
              <w:ind w:left="317" w:right="274"/>
              <w:rPr>
                <w:rFonts w:ascii="Times New Roman" w:hAnsi="Times New Roman" w:cs="Times New Roman"/>
                <w:sz w:val="24"/>
                <w:szCs w:val="24"/>
              </w:rPr>
            </w:pPr>
            <w:bookmarkStart w:id="0" w:name="_GoBack"/>
            <w:bookmarkEnd w:id="0"/>
            <w:r w:rsidRPr="004B59DC">
              <w:rPr>
                <w:rFonts w:ascii="Times New Roman" w:eastAsia="Times New Roman" w:hAnsi="Times New Roman" w:cs="Times New Roman"/>
                <w:spacing w:val="-4"/>
                <w:sz w:val="24"/>
                <w:szCs w:val="24"/>
              </w:rPr>
              <w:lastRenderedPageBreak/>
              <w:t xml:space="preserve">Наименование </w:t>
            </w:r>
            <w:r w:rsidRPr="004B59DC">
              <w:rPr>
                <w:rFonts w:ascii="Times New Roman" w:eastAsia="Times New Roman" w:hAnsi="Times New Roman" w:cs="Times New Roman"/>
                <w:sz w:val="24"/>
                <w:szCs w:val="24"/>
              </w:rPr>
              <w:t>товара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C1E8C" w:rsidRPr="004B59DC" w:rsidRDefault="009C1E8C" w:rsidP="009C1E8C">
            <w:pPr>
              <w:shd w:val="clear" w:color="auto" w:fill="FFFFFF"/>
              <w:spacing w:line="223" w:lineRule="exact"/>
              <w:rPr>
                <w:rFonts w:ascii="Times New Roman" w:hAnsi="Times New Roman" w:cs="Times New Roman"/>
                <w:sz w:val="24"/>
                <w:szCs w:val="24"/>
              </w:rPr>
            </w:pPr>
            <w:r w:rsidRPr="004B59DC">
              <w:rPr>
                <w:rFonts w:ascii="Times New Roman" w:eastAsia="Times New Roman" w:hAnsi="Times New Roman" w:cs="Times New Roman"/>
                <w:sz w:val="24"/>
                <w:szCs w:val="24"/>
              </w:rPr>
              <w:t>Указание на</w:t>
            </w:r>
          </w:p>
          <w:p w:rsidR="009C1E8C" w:rsidRPr="004B59DC" w:rsidRDefault="009C1E8C" w:rsidP="009C1E8C">
            <w:pPr>
              <w:shd w:val="clear" w:color="auto" w:fill="FFFFFF"/>
              <w:spacing w:line="223" w:lineRule="exact"/>
              <w:rPr>
                <w:rFonts w:ascii="Times New Roman" w:hAnsi="Times New Roman" w:cs="Times New Roman"/>
                <w:sz w:val="24"/>
                <w:szCs w:val="24"/>
              </w:rPr>
            </w:pPr>
            <w:r w:rsidRPr="004B59DC">
              <w:rPr>
                <w:rFonts w:ascii="Times New Roman" w:eastAsia="Times New Roman" w:hAnsi="Times New Roman" w:cs="Times New Roman"/>
                <w:spacing w:val="-1"/>
                <w:sz w:val="24"/>
                <w:szCs w:val="24"/>
              </w:rPr>
              <w:t>товарный знак (его</w:t>
            </w:r>
          </w:p>
          <w:p w:rsidR="009C1E8C" w:rsidRPr="004B59DC" w:rsidRDefault="009C1E8C" w:rsidP="009C1E8C">
            <w:pPr>
              <w:shd w:val="clear" w:color="auto" w:fill="FFFFFF"/>
              <w:spacing w:line="223" w:lineRule="exact"/>
              <w:rPr>
                <w:rFonts w:ascii="Times New Roman" w:hAnsi="Times New Roman" w:cs="Times New Roman"/>
                <w:sz w:val="24"/>
                <w:szCs w:val="24"/>
              </w:rPr>
            </w:pPr>
            <w:r w:rsidRPr="004B59DC">
              <w:rPr>
                <w:rFonts w:ascii="Times New Roman" w:eastAsia="Times New Roman" w:hAnsi="Times New Roman" w:cs="Times New Roman"/>
                <w:sz w:val="24"/>
                <w:szCs w:val="24"/>
              </w:rPr>
              <w:t>словесное</w:t>
            </w:r>
          </w:p>
          <w:p w:rsidR="009C1E8C" w:rsidRPr="004B59DC" w:rsidRDefault="009C1E8C" w:rsidP="009C1E8C">
            <w:pPr>
              <w:shd w:val="clear" w:color="auto" w:fill="FFFFFF"/>
              <w:spacing w:line="223" w:lineRule="exact"/>
              <w:rPr>
                <w:rFonts w:ascii="Times New Roman" w:eastAsia="Times New Roman" w:hAnsi="Times New Roman" w:cs="Times New Roman"/>
                <w:sz w:val="24"/>
                <w:szCs w:val="24"/>
              </w:rPr>
            </w:pPr>
            <w:r w:rsidRPr="004B59DC">
              <w:rPr>
                <w:rFonts w:ascii="Times New Roman" w:eastAsia="Times New Roman" w:hAnsi="Times New Roman" w:cs="Times New Roman"/>
                <w:sz w:val="24"/>
                <w:szCs w:val="24"/>
              </w:rPr>
              <w:t>обозначение, при наличии),</w:t>
            </w:r>
          </w:p>
          <w:p w:rsidR="009C1E8C" w:rsidRPr="004B59DC" w:rsidRDefault="009C1E8C" w:rsidP="009C1E8C">
            <w:pPr>
              <w:shd w:val="clear" w:color="auto" w:fill="FFFFFF"/>
              <w:spacing w:line="223" w:lineRule="exact"/>
              <w:rPr>
                <w:rFonts w:ascii="Times New Roman" w:hAnsi="Times New Roman" w:cs="Times New Roman"/>
                <w:b/>
                <w:sz w:val="24"/>
                <w:szCs w:val="24"/>
              </w:rPr>
            </w:pPr>
            <w:r w:rsidRPr="004B59DC">
              <w:rPr>
                <w:rFonts w:ascii="Times New Roman" w:eastAsia="Times New Roman" w:hAnsi="Times New Roman" w:cs="Times New Roman"/>
                <w:b/>
                <w:sz w:val="24"/>
                <w:szCs w:val="24"/>
              </w:rPr>
              <w:t>страна происхождения</w:t>
            </w:r>
          </w:p>
        </w:tc>
        <w:tc>
          <w:tcPr>
            <w:tcW w:w="3744" w:type="dxa"/>
            <w:gridSpan w:val="3"/>
            <w:tcBorders>
              <w:top w:val="single" w:sz="6" w:space="0" w:color="auto"/>
              <w:left w:val="single" w:sz="6" w:space="0" w:color="auto"/>
              <w:bottom w:val="single" w:sz="6" w:space="0" w:color="auto"/>
              <w:right w:val="single" w:sz="6" w:space="0" w:color="auto"/>
            </w:tcBorders>
            <w:shd w:val="clear" w:color="auto" w:fill="FFFFFF"/>
          </w:tcPr>
          <w:p w:rsidR="009C1E8C" w:rsidRPr="004B59DC" w:rsidRDefault="009C1E8C" w:rsidP="009C1E8C">
            <w:pPr>
              <w:shd w:val="clear" w:color="auto" w:fill="FFFFFF"/>
              <w:rPr>
                <w:rFonts w:ascii="Times New Roman" w:hAnsi="Times New Roman" w:cs="Times New Roman"/>
                <w:sz w:val="24"/>
                <w:szCs w:val="24"/>
              </w:rPr>
            </w:pPr>
            <w:r w:rsidRPr="004B59DC">
              <w:rPr>
                <w:rFonts w:ascii="Times New Roman" w:eastAsia="Times New Roman" w:hAnsi="Times New Roman" w:cs="Times New Roman"/>
                <w:sz w:val="24"/>
                <w:szCs w:val="24"/>
              </w:rPr>
              <w:t>Показатель (в соответствии с техническим заданием)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9C1E8C" w:rsidRPr="004B59DC" w:rsidRDefault="009C1E8C" w:rsidP="009C1E8C">
            <w:pPr>
              <w:shd w:val="clear" w:color="auto" w:fill="FFFFFF"/>
              <w:spacing w:line="230" w:lineRule="exact"/>
              <w:ind w:left="166" w:right="209"/>
              <w:rPr>
                <w:rFonts w:ascii="Times New Roman" w:hAnsi="Times New Roman" w:cs="Times New Roman"/>
                <w:sz w:val="24"/>
                <w:szCs w:val="24"/>
              </w:rPr>
            </w:pPr>
            <w:r w:rsidRPr="004B59DC">
              <w:rPr>
                <w:rFonts w:ascii="Times New Roman" w:eastAsia="Times New Roman" w:hAnsi="Times New Roman" w:cs="Times New Roman"/>
                <w:sz w:val="24"/>
                <w:szCs w:val="24"/>
              </w:rPr>
              <w:t xml:space="preserve">Значение </w:t>
            </w:r>
            <w:r w:rsidRPr="004B59DC">
              <w:rPr>
                <w:rFonts w:ascii="Times New Roman" w:eastAsia="Times New Roman" w:hAnsi="Times New Roman" w:cs="Times New Roman"/>
                <w:spacing w:val="-5"/>
                <w:sz w:val="24"/>
                <w:szCs w:val="24"/>
              </w:rPr>
              <w:t>показателя</w:t>
            </w:r>
          </w:p>
        </w:tc>
      </w:tr>
      <w:tr w:rsidR="009C1E8C" w:rsidRPr="004B59DC" w:rsidTr="009C1E8C">
        <w:trPr>
          <w:gridBefore w:val="1"/>
          <w:gridAfter w:val="1"/>
          <w:wBefore w:w="108" w:type="dxa"/>
          <w:wAfter w:w="35" w:type="dxa"/>
          <w:trHeight w:val="372"/>
        </w:trPr>
        <w:tc>
          <w:tcPr>
            <w:tcW w:w="2182" w:type="dxa"/>
            <w:tcBorders>
              <w:top w:val="single" w:sz="6" w:space="0" w:color="auto"/>
              <w:left w:val="single" w:sz="6" w:space="0" w:color="auto"/>
              <w:bottom w:val="single" w:sz="4" w:space="0" w:color="auto"/>
              <w:right w:val="single" w:sz="6" w:space="0" w:color="auto"/>
            </w:tcBorders>
            <w:shd w:val="clear" w:color="auto" w:fill="FFFFFF"/>
          </w:tcPr>
          <w:p w:rsidR="009C1E8C" w:rsidRPr="004B59DC" w:rsidRDefault="009C1E8C" w:rsidP="009C1E8C">
            <w:pPr>
              <w:shd w:val="clear" w:color="auto" w:fill="FFFFFF"/>
              <w:rPr>
                <w:rFonts w:ascii="Times New Roman" w:hAnsi="Times New Roman" w:cs="Times New Roman"/>
                <w:sz w:val="24"/>
                <w:szCs w:val="24"/>
              </w:rPr>
            </w:pP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9C1E8C" w:rsidRPr="004B59DC" w:rsidRDefault="009C1E8C" w:rsidP="009C1E8C">
            <w:pPr>
              <w:shd w:val="clear" w:color="auto" w:fill="FFFFFF"/>
              <w:rPr>
                <w:rFonts w:ascii="Times New Roman" w:hAnsi="Times New Roman" w:cs="Times New Roman"/>
                <w:sz w:val="24"/>
                <w:szCs w:val="24"/>
              </w:rPr>
            </w:pPr>
          </w:p>
        </w:tc>
        <w:tc>
          <w:tcPr>
            <w:tcW w:w="3744" w:type="dxa"/>
            <w:gridSpan w:val="3"/>
            <w:tcBorders>
              <w:top w:val="single" w:sz="6" w:space="0" w:color="auto"/>
              <w:left w:val="single" w:sz="6" w:space="0" w:color="auto"/>
              <w:bottom w:val="single" w:sz="4" w:space="0" w:color="auto"/>
              <w:right w:val="single" w:sz="6" w:space="0" w:color="auto"/>
            </w:tcBorders>
            <w:shd w:val="clear" w:color="auto" w:fill="FFFFFF"/>
          </w:tcPr>
          <w:p w:rsidR="009C1E8C" w:rsidRPr="004B59DC" w:rsidRDefault="009C1E8C" w:rsidP="009C1E8C">
            <w:pPr>
              <w:shd w:val="clear" w:color="auto" w:fill="FFFFFF"/>
              <w:rPr>
                <w:rFonts w:ascii="Times New Roman" w:hAnsi="Times New Roman" w:cs="Times New Roman"/>
                <w:sz w:val="24"/>
                <w:szCs w:val="24"/>
              </w:rPr>
            </w:pPr>
          </w:p>
        </w:tc>
        <w:tc>
          <w:tcPr>
            <w:tcW w:w="1627" w:type="dxa"/>
            <w:tcBorders>
              <w:top w:val="single" w:sz="6" w:space="0" w:color="auto"/>
              <w:left w:val="single" w:sz="6" w:space="0" w:color="auto"/>
              <w:bottom w:val="single" w:sz="4" w:space="0" w:color="auto"/>
              <w:right w:val="single" w:sz="6" w:space="0" w:color="auto"/>
            </w:tcBorders>
            <w:shd w:val="clear" w:color="auto" w:fill="FFFFFF"/>
          </w:tcPr>
          <w:p w:rsidR="009C1E8C" w:rsidRPr="004B59DC" w:rsidRDefault="009C1E8C" w:rsidP="009C1E8C">
            <w:pPr>
              <w:shd w:val="clear" w:color="auto" w:fill="FFFFFF"/>
              <w:rPr>
                <w:rFonts w:ascii="Times New Roman" w:hAnsi="Times New Roman" w:cs="Times New Roman"/>
                <w:sz w:val="24"/>
                <w:szCs w:val="24"/>
              </w:rPr>
            </w:pPr>
          </w:p>
        </w:tc>
      </w:tr>
      <w:tr w:rsidR="009C1E8C" w:rsidRPr="004B59DC" w:rsidTr="009C1E8C">
        <w:tblPrEx>
          <w:tblCellMar>
            <w:left w:w="108" w:type="dxa"/>
            <w:right w:w="108" w:type="dxa"/>
          </w:tblCellMar>
          <w:tblLook w:val="01E0" w:firstRow="1" w:lastRow="1" w:firstColumn="1" w:lastColumn="1" w:noHBand="0" w:noVBand="0"/>
        </w:tblPrEx>
        <w:tc>
          <w:tcPr>
            <w:tcW w:w="5070" w:type="dxa"/>
            <w:gridSpan w:val="4"/>
            <w:shd w:val="clear" w:color="auto" w:fill="auto"/>
          </w:tcPr>
          <w:p w:rsidR="009C1E8C" w:rsidRPr="004B59DC" w:rsidRDefault="009C1E8C" w:rsidP="009C1E8C">
            <w:pPr>
              <w:ind w:firstLine="600"/>
              <w:jc w:val="both"/>
              <w:rPr>
                <w:rFonts w:ascii="Times New Roman" w:hAnsi="Times New Roman" w:cs="Times New Roman"/>
                <w:sz w:val="24"/>
                <w:szCs w:val="24"/>
              </w:rPr>
            </w:pPr>
          </w:p>
        </w:tc>
        <w:tc>
          <w:tcPr>
            <w:tcW w:w="2404" w:type="dxa"/>
            <w:shd w:val="clear" w:color="auto" w:fill="auto"/>
          </w:tcPr>
          <w:p w:rsidR="009C1E8C" w:rsidRPr="004B59DC" w:rsidRDefault="009C1E8C" w:rsidP="009C1E8C">
            <w:pPr>
              <w:jc w:val="both"/>
              <w:rPr>
                <w:rFonts w:ascii="Times New Roman" w:hAnsi="Times New Roman" w:cs="Times New Roman"/>
                <w:sz w:val="24"/>
                <w:szCs w:val="24"/>
              </w:rPr>
            </w:pPr>
          </w:p>
        </w:tc>
        <w:tc>
          <w:tcPr>
            <w:tcW w:w="2382" w:type="dxa"/>
            <w:gridSpan w:val="3"/>
            <w:shd w:val="clear" w:color="auto" w:fill="auto"/>
          </w:tcPr>
          <w:p w:rsidR="009C1E8C" w:rsidRPr="004B59DC" w:rsidRDefault="009C1E8C" w:rsidP="009C1E8C">
            <w:pPr>
              <w:rPr>
                <w:rFonts w:ascii="Times New Roman" w:hAnsi="Times New Roman" w:cs="Times New Roman"/>
                <w:sz w:val="24"/>
                <w:szCs w:val="24"/>
              </w:rPr>
            </w:pPr>
          </w:p>
        </w:tc>
      </w:tr>
      <w:tr w:rsidR="009C1E8C" w:rsidRPr="004B59DC" w:rsidTr="009C1E8C">
        <w:tblPrEx>
          <w:tblCellMar>
            <w:left w:w="108" w:type="dxa"/>
            <w:right w:w="108" w:type="dxa"/>
          </w:tblCellMar>
          <w:tblLook w:val="01E0" w:firstRow="1" w:lastRow="1" w:firstColumn="1" w:lastColumn="1" w:noHBand="0" w:noVBand="0"/>
        </w:tblPrEx>
        <w:tc>
          <w:tcPr>
            <w:tcW w:w="5070" w:type="dxa"/>
            <w:gridSpan w:val="4"/>
            <w:shd w:val="clear" w:color="auto" w:fill="auto"/>
          </w:tcPr>
          <w:p w:rsidR="009C1E8C" w:rsidRPr="004B59DC" w:rsidRDefault="009C1E8C" w:rsidP="009C1E8C">
            <w:pPr>
              <w:jc w:val="both"/>
              <w:rPr>
                <w:rFonts w:ascii="Times New Roman" w:hAnsi="Times New Roman" w:cs="Times New Roman"/>
                <w:sz w:val="24"/>
                <w:szCs w:val="24"/>
              </w:rPr>
            </w:pPr>
          </w:p>
        </w:tc>
        <w:tc>
          <w:tcPr>
            <w:tcW w:w="2404" w:type="dxa"/>
            <w:shd w:val="clear" w:color="auto" w:fill="auto"/>
          </w:tcPr>
          <w:p w:rsidR="009C1E8C" w:rsidRPr="004B59DC" w:rsidRDefault="009C1E8C" w:rsidP="009C1E8C">
            <w:pPr>
              <w:jc w:val="both"/>
              <w:rPr>
                <w:rFonts w:ascii="Times New Roman" w:hAnsi="Times New Roman" w:cs="Times New Roman"/>
                <w:sz w:val="24"/>
                <w:szCs w:val="24"/>
              </w:rPr>
            </w:pPr>
          </w:p>
        </w:tc>
        <w:tc>
          <w:tcPr>
            <w:tcW w:w="2382" w:type="dxa"/>
            <w:gridSpan w:val="3"/>
            <w:shd w:val="clear" w:color="auto" w:fill="auto"/>
          </w:tcPr>
          <w:p w:rsidR="009C1E8C" w:rsidRPr="004B59DC" w:rsidRDefault="009C1E8C" w:rsidP="009C1E8C">
            <w:pPr>
              <w:jc w:val="both"/>
              <w:rPr>
                <w:rFonts w:ascii="Times New Roman" w:hAnsi="Times New Roman" w:cs="Times New Roman"/>
                <w:sz w:val="24"/>
                <w:szCs w:val="24"/>
              </w:rPr>
            </w:pPr>
          </w:p>
        </w:tc>
      </w:tr>
    </w:tbl>
    <w:p w:rsidR="009C1E8C" w:rsidRPr="00F21964" w:rsidRDefault="009C1E8C" w:rsidP="009C1E8C">
      <w:pPr>
        <w:shd w:val="clear" w:color="auto" w:fill="FFFFFF"/>
        <w:tabs>
          <w:tab w:val="left" w:pos="3838"/>
          <w:tab w:val="left" w:pos="9842"/>
        </w:tabs>
        <w:spacing w:before="605"/>
        <w:rPr>
          <w:rFonts w:ascii="Times New Roman" w:hAnsi="Times New Roman" w:cs="Times New Roman"/>
          <w:sz w:val="24"/>
          <w:szCs w:val="24"/>
        </w:rPr>
      </w:pPr>
    </w:p>
    <w:p w:rsidR="0064429A" w:rsidRDefault="0064429A"/>
    <w:sectPr w:rsidR="0064429A" w:rsidSect="009C1E8C">
      <w:pgSz w:w="11909" w:h="16834"/>
      <w:pgMar w:top="567" w:right="851"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7EEE14"/>
    <w:lvl w:ilvl="0">
      <w:numFmt w:val="bullet"/>
      <w:lvlText w:val="*"/>
      <w:lvlJc w:val="left"/>
    </w:lvl>
  </w:abstractNum>
  <w:num w:numId="1">
    <w:abstractNumId w:val="0"/>
    <w:lvlOverride w:ilvl="0">
      <w:lvl w:ilvl="0">
        <w:start w:val="65535"/>
        <w:numFmt w:val="bullet"/>
        <w:lvlText w:val="-"/>
        <w:legacy w:legacy="1" w:legacySpace="0" w:legacyIndent="13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B0"/>
    <w:rsid w:val="0064429A"/>
    <w:rsid w:val="009C1E8C"/>
    <w:rsid w:val="00D4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6166"/>
  <w15:chartTrackingRefBased/>
  <w15:docId w15:val="{709A3E61-10A6-4D60-83B4-89E31629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8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E8C"/>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6198</Characters>
  <Application>Microsoft Office Word</Application>
  <DocSecurity>0</DocSecurity>
  <Lines>51</Lines>
  <Paragraphs>14</Paragraphs>
  <ScaleCrop>false</ScaleCrop>
  <Company>Администрация Усть-Кудинского МО</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2020-04-17T05:19:00Z</dcterms:created>
  <dcterms:modified xsi:type="dcterms:W3CDTF">2020-04-17T05:24:00Z</dcterms:modified>
</cp:coreProperties>
</file>